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spacing w:beforeAutospacing="0" w:afterAutospacing="0" w:line="288" w:lineRule="auto"/>
        <w:ind w:right="0"/>
        <w:jc w:val="center"/>
        <w:textAlignment w:val="auto"/>
        <w:outlineLvl w:val="9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杭州电子科技大学</w:t>
      </w:r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MBA教育中心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工商管理硕士</w:t>
      </w:r>
      <w:r>
        <w:rPr>
          <w:rFonts w:hint="eastAsia"/>
          <w:b/>
          <w:bCs/>
          <w:color w:val="000000"/>
          <w:sz w:val="44"/>
          <w:szCs w:val="44"/>
        </w:rPr>
        <w:t>招生复试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与录取</w:t>
      </w:r>
      <w:r>
        <w:rPr>
          <w:rFonts w:hint="eastAsia"/>
          <w:b/>
          <w:bCs/>
          <w:color w:val="000000"/>
          <w:sz w:val="44"/>
          <w:szCs w:val="44"/>
        </w:rPr>
        <w:t>工作实施细则</w:t>
      </w:r>
    </w:p>
    <w:p>
      <w:pPr>
        <w:wordWrap/>
        <w:spacing w:beforeAutospacing="0" w:afterAutospacing="0" w:line="288" w:lineRule="auto"/>
        <w:ind w:right="0"/>
        <w:jc w:val="center"/>
        <w:textAlignment w:val="auto"/>
        <w:outlineLvl w:val="9"/>
        <w:rPr>
          <w:rFonts w:hint="eastAsia"/>
          <w:b/>
          <w:bCs/>
          <w:color w:val="000000"/>
          <w:sz w:val="44"/>
          <w:szCs w:val="44"/>
        </w:rPr>
      </w:pP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为做好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MBA教育中心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招生复试、录取工作，根据教育部和浙江省教育考试院有关文件精神，结合我校研究生招生工作的实际情况，经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复试录取工作领导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小组审议通过，制订了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MBA教育中心工商管理硕士（MBA）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招生复试工作实施细则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一、复试和录取原则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（一）基本原则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1、公平公正、择优录取；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2、全面考核、综合评定。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（二）优先原则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1、第一志愿考生优先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第一志愿报考我校且达到我校复试分数线考生（以下简称“一志愿考生”）相对于调剂生享有“复试优先和录取优先”待遇。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2、名校高分调剂生优先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毕业于名校的高分调剂生源（以下简称：名校高分调剂生）享有“同等条件下复试优先和录取优先”待遇。其中，“名校”指进入教育部“211”、“985”工程重点建设的院校。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、复试录取比例和复试内容与方式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（一）采用差额复试方式，复试与录取比例一般为1.2:1，生源充足的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情况下，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可适当扩大差额复试比例。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（二）复试方式与考核内容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1、复试方式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复试主要采用资格审查、政审、体检、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政治理论测试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（同等学力考生加试）、外语能力测试、面试等方式进行考核。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2、复试内容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1）政治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理论测试：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对复试学生进行政治理论笔试，在命题过程中，需根据初试和复试的不同考核目标，确定考试内容，以保证初试和复试内容的相互衔接和补充，更全面的考察考生对政治理论知识的掌握是否扎实，是否具备本专业研究生入学的基本要求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（2）综合面试：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侧重点是为了更全面的了解考生情况，考察其专业知识、综合素质及科研能力等情况。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按个人进行面试，每人10分钟。按以下程序进行，首先考生自我介绍；然后考生随机抽取考题，阅读并回答问题，并与老师进行互动讨论，由老师评分。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面试过程要有详细的记录，并由复试小组成员当场分别为每位考生打分，平均分即为考生的综合面试成绩。面试时复试小组秘书须认真填写《杭州电子科技大学研究生入学复试记录表》。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（3）外语听力及口语测试：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拟录取的所有考生必须参加外语听力及口语测试，按小组进行。程序如下，首先考生自我介绍；然后考生随机抽取考题，阅读并回答问题；最后考生小组根据考题进行小组讨论，由老师评分。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以上各科考核成绩满分均为100分，如有一科成绩不足60分，均视为复试不合格，不予录取。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3、复试评判标准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（1）资格审查：复试前由中心对复试考生进行报考资格审查，对不符合教育部规定的考生，不予复试。填写《杭州电子科技大学研究生复试资格审查表》，资格审查合格者允许参加复试。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（2）政审：填写《杭州电子科技大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学思想品德审查表》并由上级单位盖章。思想政治素质和道德品质考核及体检不作量化计入综合成绩，但考核结果不合格者不予录取。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（3）体检：所有取得复试资格的考生都必须在复试期间参加体检，体检标准参照教育部、卫生部、中国残联印发的《普通高等学校招生体检工作指导意见》（教学〔2003〕3号）的有关规定，考生体检应二级甲等以上医院进行。检查内容：内科、外科、视力、辨色力、血压、体重、腹部B超（肝、脾、胆、胰、肾）心电图检查、X线胸部检查、血液化验（丙氨酸氨基转移酶）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4）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综合成绩计算方法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初试成绩占综合成绩的55％，复试成绩占综合成绩的45%，其中，复试成绩中专业笔试成绩占综合成绩的15%，面试成绩占综合成绩的25%，外语能力测试成绩占综合成绩的5%。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综合成绩计算公式: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综合成绩（百分制）=（初试总分/3）×55％＋复试成绩（百分制）×45％。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其中：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复试成绩（百分制）=笔试成绩（百分制）×33％＋面试成绩（百分制）×56％+外语能力测试成绩（百分制）×11％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面试评分标准（面试百分制）：（仅作参考，学院根据学科特点可自行制定评分标准）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(1)回答问题的准确性和专业素质  30分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(2)语言表达能力（清晰性、流畅性、逻辑性等）20分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(3)应变能力（回答迅速、灵敏度、灵活性、知识面等） 20分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(4)综合素质与能力  30分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、调剂要求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（一）调剂生挑选原则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需要调剂的招生学院须严格依照教育部关于调剂基本条件，并综合考虑考生初试成绩、一志愿报考学校与专业、本科毕业学校与专业以及科研能力等情况选定调剂考生。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（二）调剂程序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3月18日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调剂系统开通后，我校在中国研究生招生信息网（http://yz.chsi.com.cn/）公布我校调剂缺额信息。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2.考生在规定时间内登录中国研究生招生信息网 “全国硕士生招生调剂服务系统”填报调剂志愿，进行调剂申请。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3.需要调剂的学院在本学院招生复试工作领导小组领导下，依照调剂生挑选原则，审核调剂生申请材料，并在规定时间内（48小时）决定是否同意考生调剂申请。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4.考生在接到同意调剂通知后，必须在学院规定时间内确认同意调剂，否则视为放弃。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四、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录取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1、一志愿考生从高分到低分依次录取，复试成绩不合格者（百分制低于60分）不予录取。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2、一志愿录取名额不足招生指标数时，对调剂考生按照综合成绩由高分到低分依次录取。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五、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复试的监督和复议 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（一）实行责任制度和责任追究制度。研究生招生工作领导小组负责对复试过程的公平、公正和复试结果全程监督，负责违纪违规事件的处理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二）实行监督制度和巡视制度。认真贯彻教育部、浙江省教育考试院和学校对复试过程三级督查的制度。学校研究生招生领导小组、纪检监察部门对复试工作进行全面、有效监督，并选派专人到复试现场巡视。（监督电话0571-87713515、86915055，邮箱taoxiang@hdu.edu.cn）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（三）实行信息公布制度。及时公布复试工作办法、复试相关信息等，自觉接受教育部、省级招生主管部门和社会的监督。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（四）实行复议制度。受理考生投诉，由研究生招生工作领导小组责成学院复试工作领导小组复议处理。 对弄虚作假徇私舞弊人员，按照《普通高校、成人高校、专科招生全国统一考试管理处罚暂行规定》，视情节轻重，予以严肃处理。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六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、其他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学校党委、校长办公室、党委宣传部、纪检监察办公室、教务处、学生处、计划财务处、保卫处、校医院、后勤服务总公司、网络信息中心等职能部门参与研究生复试的相关工作，以确保整个复试工作的顺利进行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如果上级部门对研究生招生工作有调整，按照上级的新要求执行。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本办法由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MBA教育中心负责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解释。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                                 MBA教育中心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二〇一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五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</w:t>
      </w:r>
    </w:p>
    <w:p>
      <w:pPr>
        <w:widowControl/>
        <w:wordWrap/>
        <w:adjustRightInd w:val="0"/>
        <w:snapToGrid w:val="0"/>
        <w:spacing w:beforeAutospacing="0" w:afterAutospacing="0" w:line="312" w:lineRule="auto"/>
        <w:ind w:left="0" w:leftChars="0" w:right="0"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87D3A"/>
    <w:rsid w:val="00802994"/>
    <w:rsid w:val="00987D3A"/>
    <w:rsid w:val="00D32F56"/>
    <w:rsid w:val="00D76E28"/>
    <w:rsid w:val="08D4434C"/>
    <w:rsid w:val="0BA66067"/>
    <w:rsid w:val="1A7B113A"/>
    <w:rsid w:val="3BBF0D55"/>
    <w:rsid w:val="4A447E5C"/>
    <w:rsid w:val="4B8B7A2E"/>
    <w:rsid w:val="61CE60E1"/>
    <w:rsid w:val="7291023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semiHidden="0" w:name="Body Text Indent 3"/>
    <w:lsdException w:uiPriority="0" w:name="Block Text"/>
    <w:lsdException w:uiPriority="0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unhideWhenUsed/>
    <w:uiPriority w:val="0"/>
    <w:pPr>
      <w:spacing w:line="360" w:lineRule="exact"/>
      <w:ind w:firstLine="540" w:firstLineChars="225"/>
    </w:pPr>
    <w:rPr>
      <w:sz w:val="24"/>
    </w:rPr>
  </w:style>
  <w:style w:type="paragraph" w:styleId="5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unhideWhenUsed/>
    <w:uiPriority w:val="0"/>
    <w:rPr/>
  </w:style>
  <w:style w:type="character" w:styleId="9">
    <w:name w:val="FollowedHyperlink"/>
    <w:basedOn w:val="6"/>
    <w:unhideWhenUsed/>
    <w:uiPriority w:val="0"/>
    <w:rPr>
      <w:color w:val="333333"/>
      <w:u w:val="none"/>
    </w:rPr>
  </w:style>
  <w:style w:type="character" w:styleId="10">
    <w:name w:val="Hyperlink"/>
    <w:basedOn w:val="6"/>
    <w:unhideWhenUsed/>
    <w:uiPriority w:val="0"/>
    <w:rPr>
      <w:color w:val="333333"/>
      <w:u w:val="none"/>
    </w:rPr>
  </w:style>
  <w:style w:type="paragraph" w:customStyle="1" w:styleId="12">
    <w:name w:val="List Paragraph1"/>
    <w:basedOn w:val="1"/>
    <w:uiPriority w:val="0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11</Pages>
  <Words>654</Words>
  <Characters>3731</Characters>
  <Lines>31</Lines>
  <Paragraphs>8</Paragraphs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2014-12-19T01:46:00Z</dcterms:created>
  <dc:creator>China</dc:creator>
  <cp:lastModifiedBy>Administrator</cp:lastModifiedBy>
  <cp:lastPrinted>2014-12-26T05:44:00Z</cp:lastPrinted>
  <dcterms:modified xsi:type="dcterms:W3CDTF">2015-03-12T06:20:33Z</dcterms:modified>
  <dc:title>杭州电子科技大学2013年硕士研究生招生复试工作实施细则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